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CF" w:rsidRPr="00CE38F8" w:rsidRDefault="002762CF" w:rsidP="002762CF">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Le logement</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Plus d’un ménage sur deux est propriétaire de sa résidence principale et la moitié de ces ménages ont contracté un emprunt pour accéder à la propriété.</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proportion de Français qui disposent d’une résidence secondaire est la plus élévée d’Europe après la Norvège et la Finlande. Dans la plulart des cas, il s’agit d’une maison et d’une jardin.</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surface d’un appartement est aujourd’hui en moyenne de 66m</w:t>
      </w:r>
      <w:r w:rsidRPr="00CE38F8">
        <w:rPr>
          <w:rFonts w:ascii="Arial" w:eastAsia="Times New Roman" w:hAnsi="Arial" w:cs="Arial"/>
          <w:color w:val="000000"/>
          <w:sz w:val="18"/>
          <w:szCs w:val="18"/>
          <w:vertAlign w:val="superscript"/>
          <w:lang w:val="fr-FR" w:eastAsia="ru-RU"/>
        </w:rPr>
        <w:t>2</w:t>
      </w:r>
      <w:r w:rsidRPr="00CE38F8">
        <w:rPr>
          <w:rFonts w:ascii="Arial" w:eastAsia="Times New Roman" w:hAnsi="Arial" w:cs="Arial"/>
          <w:color w:val="000000"/>
          <w:sz w:val="18"/>
          <w:szCs w:val="18"/>
          <w:lang w:val="fr-FR" w:eastAsia="ru-RU"/>
        </w:rPr>
        <w:t> et de 103m</w:t>
      </w:r>
      <w:r w:rsidRPr="00CE38F8">
        <w:rPr>
          <w:rFonts w:ascii="Arial" w:eastAsia="Times New Roman" w:hAnsi="Arial" w:cs="Arial"/>
          <w:color w:val="000000"/>
          <w:sz w:val="18"/>
          <w:szCs w:val="18"/>
          <w:vertAlign w:val="superscript"/>
          <w:lang w:val="fr-FR" w:eastAsia="ru-RU"/>
        </w:rPr>
        <w:t>2</w:t>
      </w:r>
      <w:r w:rsidRPr="00CE38F8">
        <w:rPr>
          <w:rFonts w:ascii="Arial" w:eastAsia="Times New Roman" w:hAnsi="Arial" w:cs="Arial"/>
          <w:color w:val="000000"/>
          <w:sz w:val="18"/>
          <w:szCs w:val="18"/>
          <w:lang w:val="fr-FR" w:eastAsia="ru-RU"/>
        </w:rPr>
        <w:t> pour une maison individuelle.</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quoi rêvent les Français? D’une maison à la campagne ou dans un quartier calme à la priphrie d’une grande ville.</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Les logements sociaux</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Environ 15 millions de personnes sont logées dans des Habitations à Loyer Modéré (H.L.M).</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Les HLM permettent aux personnes qui ont des ressources modestes de se loger à moindres frais. L’attribution d’un logement HLM dépend du montant des revenus et la demande se fait à la mairie du domicile ou auprès d’un organisme HLM.</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Une grande partie des locataires d’HLM sont ouvriers, employés, personnels de service ou retraités.</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Le confort</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30 ans, le niveu de confort des logements en France s’est cosidérablement amélioré. 80% des résidences principales disposent maintenant d’une salle de bain ou d’une douche, de WC intérieurs et de chauffage central; c’est à la campagne que l’on touve les logements les plus inconfortables.</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L’amenagement</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cuisine est une pièce essentielle puisque la plupart des Franais y prennent leur repas et de ce fait elle s’agrandit et de mieux en mieux équipée; c’est un lieu de convivalité.</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salle de bains est l’objet de toutes les attentions, au-delà de sa fonction hygiénique, c’est un lieu de détentePuisque tous les logements sont équipés d’un réfrigérateur, d’une cuisinière ou d’un lave-linge; en revanche le lave-vaisselle et le sèche-linge arrivent en queue du gros électro-ménager.</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La décoration</w:t>
      </w:r>
    </w:p>
    <w:p w:rsidR="002762CF" w:rsidRPr="00CE38F8" w:rsidRDefault="002762CF" w:rsidP="002762CF">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Les Français préfèrent les meubles de style rustique ou ancien, le parquet à la moquette et dépensent moins d’argent en fleurs et les plantes vertes que leurs proches voisines européens.</w:t>
      </w:r>
    </w:p>
    <w:p w:rsidR="004B2365" w:rsidRPr="002762CF" w:rsidRDefault="004B2365">
      <w:pPr>
        <w:rPr>
          <w:lang w:val="fr-FR"/>
        </w:rPr>
      </w:pPr>
    </w:p>
    <w:sectPr w:rsidR="004B2365" w:rsidRPr="00276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82"/>
    <w:rsid w:val="002762CF"/>
    <w:rsid w:val="004B2365"/>
    <w:rsid w:val="00982487"/>
    <w:rsid w:val="0098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7DD16-03B1-4276-B43B-DA7B5785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Windows User</cp:lastModifiedBy>
  <cp:revision>2</cp:revision>
  <dcterms:created xsi:type="dcterms:W3CDTF">2021-01-27T15:41:00Z</dcterms:created>
  <dcterms:modified xsi:type="dcterms:W3CDTF">2021-01-27T15:41:00Z</dcterms:modified>
</cp:coreProperties>
</file>